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Управленческий учет и учет персонала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и учет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«Управленческий учет и учет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«Управленческий учет и учет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ведения учета и отчетности по подготовке и повышению квалификации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«Управленческий учет и учет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032.52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72.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цели и задачи. Основы управленческой отчетности.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управленческого учета персонала.  Цели управленческого учета персо-нала.</w:t>
            </w:r>
          </w:p>
          <w:p>
            <w:pPr>
              <w:jc w:val="both"/>
              <w:spacing w:after="0" w:line="240" w:lineRule="auto"/>
              <w:rPr>
                <w:sz w:val="24"/>
                <w:szCs w:val="24"/>
              </w:rPr>
            </w:pPr>
            <w:r>
              <w:rPr>
                <w:rFonts w:ascii="Times New Roman" w:hAnsi="Times New Roman" w:cs="Times New Roman"/>
                <w:color w:val="#000000"/>
                <w:sz w:val="24"/>
                <w:szCs w:val="24"/>
              </w:rPr>
              <w:t> Ключевые пользователи управленческого учета персонала.  Лица, ответственные за формирование системы управленческого учета персонала в организации. Задачи управ- ленческого учета персонала.</w:t>
            </w:r>
          </w:p>
          <w:p>
            <w:pPr>
              <w:jc w:val="both"/>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персонала  в организации. Основные процессы, обеспечивающие формирование и функционирование системы управленческого учета персонала. Факторы, оказывающие влияние на организацию сис- темы управленческого учета в организациях.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затраты и расходы.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и расходы. Затраты как активы организации. Расходы как уменьшение капитала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Классификация затрат для целей финансового и управленческого учета: по элементам, функциям, статьям.</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pPr>
              <w:jc w:val="both"/>
              <w:spacing w:after="0" w:line="240" w:lineRule="auto"/>
              <w:rPr>
                <w:sz w:val="24"/>
                <w:szCs w:val="24"/>
              </w:rPr>
            </w:pPr>
            <w:r>
              <w:rPr>
                <w:rFonts w:ascii="Times New Roman" w:hAnsi="Times New Roman" w:cs="Times New Roman"/>
                <w:color w:val="#000000"/>
                <w:sz w:val="24"/>
                <w:szCs w:val="24"/>
              </w:rPr>
              <w:t> 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себестоимость продукции.</w:t>
            </w:r>
          </w:p>
        </w:tc>
      </w:tr>
      <w:tr>
        <w:trPr>
          <w:trHeight w:hRule="exact" w:val="569.0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продукта: ее состав и виды. Роль калькулирования себестоимости продукта в управлении деятельностью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прибыли и безубыточность.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безубыточности. Определение критического объема продаж. Графическое определение точки безубыточности.</w:t>
            </w:r>
          </w:p>
          <w:p>
            <w:pPr>
              <w:jc w:val="both"/>
              <w:spacing w:after="0" w:line="240" w:lineRule="auto"/>
              <w:rPr>
                <w:sz w:val="24"/>
                <w:szCs w:val="24"/>
              </w:rPr>
            </w:pPr>
            <w:r>
              <w:rPr>
                <w:rFonts w:ascii="Times New Roman" w:hAnsi="Times New Roman" w:cs="Times New Roman"/>
                <w:color w:val="#000000"/>
                <w:sz w:val="24"/>
                <w:szCs w:val="24"/>
              </w:rPr>
              <w:t> 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pPr>
              <w:jc w:val="both"/>
              <w:spacing w:after="0" w:line="240" w:lineRule="auto"/>
              <w:rPr>
                <w:sz w:val="24"/>
                <w:szCs w:val="24"/>
              </w:rPr>
            </w:pPr>
            <w:r>
              <w:rPr>
                <w:rFonts w:ascii="Times New Roman" w:hAnsi="Times New Roman" w:cs="Times New Roman"/>
                <w:color w:val="#000000"/>
                <w:sz w:val="24"/>
                <w:szCs w:val="24"/>
              </w:rPr>
              <w:t> Условия применения маржинального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p>
            <w:pPr>
              <w:jc w:val="both"/>
              <w:spacing w:after="0" w:line="240" w:lineRule="auto"/>
              <w:rPr>
                <w:sz w:val="24"/>
                <w:szCs w:val="24"/>
              </w:rPr>
            </w:pPr>
            <w:r>
              <w:rPr>
                <w:rFonts w:ascii="Times New Roman" w:hAnsi="Times New Roman" w:cs="Times New Roman"/>
                <w:color w:val="#000000"/>
                <w:sz w:val="24"/>
                <w:szCs w:val="24"/>
              </w:rPr>
              <w:t> Ценообразование в нестандартных условиях. Преимущества ценообразования на основе системы «директ-костинг».</w:t>
            </w:r>
          </w:p>
          <w:p>
            <w:pPr>
              <w:jc w:val="both"/>
              <w:spacing w:after="0" w:line="240" w:lineRule="auto"/>
              <w:rPr>
                <w:sz w:val="24"/>
                <w:szCs w:val="24"/>
              </w:rPr>
            </w:pPr>
            <w:r>
              <w:rPr>
                <w:rFonts w:ascii="Times New Roman" w:hAnsi="Times New Roman" w:cs="Times New Roman"/>
                <w:color w:val="#000000"/>
                <w:sz w:val="24"/>
                <w:szCs w:val="24"/>
              </w:rPr>
              <w:t> Метод валовой прибыли, рентабельности продаж, рентабельности активов.</w:t>
            </w:r>
          </w:p>
          <w:p>
            <w:pPr>
              <w:jc w:val="both"/>
              <w:spacing w:after="0" w:line="240" w:lineRule="auto"/>
              <w:rPr>
                <w:sz w:val="24"/>
                <w:szCs w:val="24"/>
              </w:rPr>
            </w:pPr>
            <w:r>
              <w:rPr>
                <w:rFonts w:ascii="Times New Roman" w:hAnsi="Times New Roman" w:cs="Times New Roman"/>
                <w:color w:val="#000000"/>
                <w:sz w:val="24"/>
                <w:szCs w:val="24"/>
              </w:rPr>
              <w:t> Определение трансфертной цены. Возможности оценки деятельности отдельных подразделений организации и сегментов бизнеса.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и процесс принятия управленческих решений в управлении персоналом.</w:t>
            </w:r>
          </w:p>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Процесс принятия управленческих реше-ний в планировании персонала. Процесс принятия управленческих решений в организа-ции труда. Процесс управленческих решений в мотивации и стимулировании труда.</w:t>
            </w:r>
          </w:p>
          <w:p>
            <w:pPr>
              <w:jc w:val="both"/>
              <w:spacing w:after="0" w:line="240" w:lineRule="auto"/>
              <w:rPr>
                <w:sz w:val="24"/>
                <w:szCs w:val="24"/>
              </w:rPr>
            </w:pPr>
            <w:r>
              <w:rPr>
                <w:rFonts w:ascii="Times New Roman" w:hAnsi="Times New Roman" w:cs="Times New Roman"/>
                <w:color w:val="#000000"/>
                <w:sz w:val="24"/>
                <w:szCs w:val="24"/>
              </w:rPr>
              <w:t> Понятие, цель и задачи аудита персонала. Методика проведения аудита персонала.</w:t>
            </w:r>
          </w:p>
          <w:p>
            <w:pPr>
              <w:jc w:val="both"/>
              <w:spacing w:after="0" w:line="240" w:lineRule="auto"/>
              <w:rPr>
                <w:sz w:val="24"/>
                <w:szCs w:val="24"/>
              </w:rPr>
            </w:pPr>
            <w:r>
              <w:rPr>
                <w:rFonts w:ascii="Times New Roman" w:hAnsi="Times New Roman" w:cs="Times New Roman"/>
                <w:color w:val="#000000"/>
                <w:sz w:val="24"/>
                <w:szCs w:val="24"/>
              </w:rPr>
              <w:t> Показатели кадрового аудита персонала. Контроллинг персонала: сущность, функ-ции, задачи. Документальное обеспечение контроллинга персонала.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цели и задачи. Основы управленческой отчетности.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затраты и расходы.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затраты и расходы.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себестоимость продукции.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прибыли и безубыточность.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показателей деятельности. Система долгосрочных и текущих бюджетов.</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планирования. Классификация по срокам: стратегическое, административное и оперативное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детализации: частное и общее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методам разработки: «от нуля» и «от достигнутого».</w:t>
            </w:r>
          </w:p>
          <w:p>
            <w:pPr>
              <w:jc w:val="both"/>
              <w:spacing w:after="0" w:line="240" w:lineRule="auto"/>
              <w:rPr>
                <w:sz w:val="24"/>
                <w:szCs w:val="24"/>
              </w:rPr>
            </w:pPr>
            <w:r>
              <w:rPr>
                <w:rFonts w:ascii="Times New Roman" w:hAnsi="Times New Roman" w:cs="Times New Roman"/>
                <w:color w:val="#000000"/>
                <w:sz w:val="24"/>
                <w:szCs w:val="24"/>
              </w:rPr>
              <w:t> Классификация по функциям затрат в планировании деятельности: капитальное и текущее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возможности контроля: статичное и гибкое планирование.</w:t>
            </w:r>
          </w:p>
          <w:p>
            <w:pPr>
              <w:jc w:val="both"/>
              <w:spacing w:after="0" w:line="240" w:lineRule="auto"/>
              <w:rPr>
                <w:sz w:val="24"/>
                <w:szCs w:val="24"/>
              </w:rPr>
            </w:pPr>
            <w:r>
              <w:rPr>
                <w:rFonts w:ascii="Times New Roman" w:hAnsi="Times New Roman" w:cs="Times New Roman"/>
                <w:color w:val="#000000"/>
                <w:sz w:val="24"/>
                <w:szCs w:val="24"/>
              </w:rPr>
              <w:t> Процесс планирования. Прогнозы и бюджеты.</w:t>
            </w:r>
          </w:p>
          <w:p>
            <w:pPr>
              <w:jc w:val="both"/>
              <w:spacing w:after="0" w:line="240" w:lineRule="auto"/>
              <w:rPr>
                <w:sz w:val="24"/>
                <w:szCs w:val="24"/>
              </w:rPr>
            </w:pPr>
            <w:r>
              <w:rPr>
                <w:rFonts w:ascii="Times New Roman" w:hAnsi="Times New Roman" w:cs="Times New Roman"/>
                <w:color w:val="#000000"/>
                <w:sz w:val="24"/>
                <w:szCs w:val="24"/>
              </w:rPr>
              <w:t> 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запланиро-ванных – основа контроля над деятельностью организации.</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«Управленческий учет и учет персонала»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Абдалова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https://urait.ru/bcode/432184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http://www.iprbookshop.ru/110197.html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0.1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2023-2024_ФГОС3++2023_Бак-ОЗФО-УП(ДОП)(23)_plx_Управленческий учет и учет персонала</dc:title>
  <dc:creator>FastReport.NET</dc:creator>
</cp:coreProperties>
</file>